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2" w:rsidRDefault="00834052" w:rsidP="00834052">
      <w:pPr>
        <w:pStyle w:val="a3"/>
        <w:shd w:val="clear" w:color="auto" w:fill="FFFFFF"/>
        <w:spacing w:before="0" w:beforeAutospacing="0" w:after="137" w:afterAutospacing="0" w:line="329" w:lineRule="atLeast"/>
        <w:jc w:val="center"/>
        <w:rPr>
          <w:rFonts w:ascii="Roboto" w:hAnsi="Roboto"/>
          <w:color w:val="666666"/>
          <w:sz w:val="22"/>
          <w:szCs w:val="22"/>
        </w:rPr>
      </w:pPr>
      <w:r>
        <w:rPr>
          <w:rStyle w:val="a4"/>
          <w:rFonts w:ascii="Roboto" w:hAnsi="Roboto"/>
          <w:color w:val="666666"/>
          <w:sz w:val="22"/>
          <w:szCs w:val="22"/>
        </w:rPr>
        <w:t>ООО «DANTIST EKSKLYUZIV»</w:t>
      </w:r>
    </w:p>
    <w:p w:rsidR="00834052" w:rsidRDefault="00834052" w:rsidP="00834052">
      <w:pPr>
        <w:pStyle w:val="a3"/>
        <w:shd w:val="clear" w:color="auto" w:fill="FFFFFF"/>
        <w:spacing w:before="0" w:beforeAutospacing="0" w:after="137" w:afterAutospacing="0" w:line="329" w:lineRule="atLeast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666666"/>
          <w:sz w:val="22"/>
          <w:szCs w:val="22"/>
        </w:rPr>
        <w:t>Ни для кого не секрет, что </w:t>
      </w:r>
      <w:r>
        <w:rPr>
          <w:rFonts w:ascii="Roboto" w:hAnsi="Roboto"/>
          <w:b/>
          <w:bCs/>
          <w:color w:val="666666"/>
          <w:sz w:val="22"/>
          <w:szCs w:val="22"/>
        </w:rPr>
        <w:t>цены на стоматологию в Ташкенте</w:t>
      </w:r>
      <w:r>
        <w:rPr>
          <w:rFonts w:ascii="Roboto" w:hAnsi="Roboto"/>
          <w:color w:val="666666"/>
          <w:sz w:val="22"/>
          <w:szCs w:val="22"/>
        </w:rPr>
        <w:t>, как и много лет тому назад, были и остаются предельно высокими. Найти в столице стоматологическую клинику, оказывающую качественные и в то же время сравнительно недорогие услуги,- зачастую задача не из легких. Как выбрать подходящий стоматологический центр в Ташкенте?</w:t>
      </w:r>
    </w:p>
    <w:p w:rsidR="00834052" w:rsidRDefault="00834052" w:rsidP="00834052">
      <w:pPr>
        <w:pStyle w:val="a3"/>
        <w:shd w:val="clear" w:color="auto" w:fill="FFFFFF"/>
        <w:spacing w:before="0" w:beforeAutospacing="0" w:after="137" w:afterAutospacing="0" w:line="329" w:lineRule="atLeast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666666"/>
          <w:sz w:val="22"/>
          <w:szCs w:val="22"/>
        </w:rPr>
        <w:t>Стоматологические клиники</w:t>
      </w:r>
      <w:r>
        <w:rPr>
          <w:rStyle w:val="apple-converted-space"/>
          <w:rFonts w:ascii="Roboto" w:hAnsi="Roboto"/>
          <w:b/>
          <w:bCs/>
          <w:color w:val="666666"/>
          <w:sz w:val="22"/>
          <w:szCs w:val="22"/>
        </w:rPr>
        <w:t> </w:t>
      </w:r>
      <w:r>
        <w:rPr>
          <w:rStyle w:val="a4"/>
          <w:rFonts w:ascii="Roboto" w:hAnsi="Roboto"/>
          <w:color w:val="666666"/>
          <w:sz w:val="22"/>
          <w:szCs w:val="22"/>
        </w:rPr>
        <w:t>«</w:t>
      </w:r>
      <w:r>
        <w:rPr>
          <w:rStyle w:val="a4"/>
          <w:rFonts w:ascii="Roboto" w:hAnsi="Roboto"/>
          <w:i/>
          <w:iCs/>
          <w:color w:val="666666"/>
          <w:sz w:val="22"/>
          <w:szCs w:val="22"/>
        </w:rPr>
        <w:t>DANTIST EKSKLYUZIV»</w:t>
      </w:r>
      <w:r>
        <w:rPr>
          <w:rStyle w:val="apple-converted-space"/>
          <w:rFonts w:ascii="Roboto" w:hAnsi="Roboto"/>
          <w:color w:val="666666"/>
          <w:sz w:val="22"/>
          <w:szCs w:val="22"/>
        </w:rPr>
        <w:t> </w:t>
      </w:r>
      <w:r>
        <w:rPr>
          <w:rFonts w:ascii="Roboto" w:hAnsi="Roboto"/>
          <w:color w:val="666666"/>
          <w:sz w:val="22"/>
          <w:szCs w:val="22"/>
        </w:rPr>
        <w:t>— это не только высококачественные услуги, но лояльные </w:t>
      </w:r>
      <w:r>
        <w:rPr>
          <w:rFonts w:ascii="Roboto" w:hAnsi="Roboto"/>
          <w:b/>
          <w:bCs/>
          <w:color w:val="666666"/>
          <w:sz w:val="22"/>
          <w:szCs w:val="22"/>
        </w:rPr>
        <w:t>цены на лечение зубов</w:t>
      </w:r>
      <w:r>
        <w:rPr>
          <w:rFonts w:ascii="Roboto" w:hAnsi="Roboto"/>
          <w:color w:val="666666"/>
          <w:sz w:val="22"/>
          <w:szCs w:val="22"/>
        </w:rPr>
        <w:t>. Мы предлагаем своим пациентам услуги</w:t>
      </w:r>
      <w:r>
        <w:rPr>
          <w:rFonts w:ascii="Roboto" w:hAnsi="Roboto"/>
          <w:i/>
          <w:iCs/>
          <w:color w:val="666666"/>
          <w:sz w:val="22"/>
          <w:szCs w:val="22"/>
        </w:rPr>
        <w:t> стоматологии, стоимость</w:t>
      </w:r>
      <w:r>
        <w:rPr>
          <w:rFonts w:ascii="Roboto" w:hAnsi="Roboto"/>
          <w:color w:val="666666"/>
          <w:sz w:val="22"/>
          <w:szCs w:val="22"/>
        </w:rPr>
        <w:t> которых невысока, и вполне устроит человека со средним достатком.</w:t>
      </w:r>
    </w:p>
    <w:p w:rsidR="00834052" w:rsidRDefault="00834052" w:rsidP="00834052">
      <w:pPr>
        <w:pStyle w:val="a3"/>
        <w:shd w:val="clear" w:color="auto" w:fill="FFFFFF"/>
        <w:spacing w:before="0" w:beforeAutospacing="0" w:after="137" w:afterAutospacing="0" w:line="329" w:lineRule="atLeast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666666"/>
          <w:sz w:val="22"/>
          <w:szCs w:val="22"/>
        </w:rPr>
        <w:t>Стоматологические клиники</w:t>
      </w:r>
      <w:r>
        <w:rPr>
          <w:rStyle w:val="apple-converted-space"/>
          <w:rFonts w:ascii="Roboto" w:hAnsi="Roboto"/>
          <w:color w:val="666666"/>
          <w:sz w:val="22"/>
          <w:szCs w:val="22"/>
        </w:rPr>
        <w:t> </w:t>
      </w:r>
      <w:r>
        <w:rPr>
          <w:rStyle w:val="a4"/>
          <w:rFonts w:ascii="Roboto" w:hAnsi="Roboto"/>
          <w:color w:val="666666"/>
          <w:sz w:val="22"/>
          <w:szCs w:val="22"/>
        </w:rPr>
        <w:t>«</w:t>
      </w:r>
      <w:r>
        <w:rPr>
          <w:rStyle w:val="a4"/>
          <w:rFonts w:ascii="Roboto" w:hAnsi="Roboto"/>
          <w:i/>
          <w:iCs/>
          <w:color w:val="666666"/>
          <w:sz w:val="22"/>
          <w:szCs w:val="22"/>
        </w:rPr>
        <w:t>DANTIST EKSKLYUZIV»</w:t>
      </w:r>
      <w:r>
        <w:rPr>
          <w:rStyle w:val="apple-converted-space"/>
          <w:rFonts w:ascii="Roboto" w:hAnsi="Roboto"/>
          <w:color w:val="666666"/>
          <w:sz w:val="22"/>
          <w:szCs w:val="22"/>
        </w:rPr>
        <w:t> </w:t>
      </w:r>
      <w:r>
        <w:rPr>
          <w:rFonts w:ascii="Roboto" w:hAnsi="Roboto"/>
          <w:color w:val="666666"/>
          <w:sz w:val="22"/>
          <w:szCs w:val="22"/>
        </w:rPr>
        <w:t>— это индивидуальный подход к каждому пациенту, доброжелательное отношение и высокий уровень профессионализма наших врачей, а также безболезненное лечение с помощью современных передовых технологий.</w:t>
      </w:r>
    </w:p>
    <w:p w:rsidR="00834052" w:rsidRDefault="00834052" w:rsidP="00834052">
      <w:pPr>
        <w:pStyle w:val="a3"/>
        <w:shd w:val="clear" w:color="auto" w:fill="FFFFFF"/>
        <w:spacing w:before="0" w:beforeAutospacing="0" w:after="137" w:afterAutospacing="0" w:line="329" w:lineRule="atLeast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666666"/>
          <w:sz w:val="22"/>
          <w:szCs w:val="22"/>
        </w:rPr>
        <w:t>Сделайте первый шаг к здоровью и красоте своей улыбки!</w:t>
      </w:r>
    </w:p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b/>
          <w:bCs/>
          <w:color w:val="666666"/>
          <w:lang w:eastAsia="ru-RU"/>
        </w:rPr>
      </w:pPr>
    </w:p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b/>
          <w:bCs/>
          <w:color w:val="666666"/>
          <w:lang w:eastAsia="ru-RU"/>
        </w:rPr>
        <w:t>П</w:t>
      </w:r>
      <w:r>
        <w:rPr>
          <w:rFonts w:ascii="Roboto" w:eastAsia="Times New Roman" w:hAnsi="Roboto" w:cs="Times New Roman"/>
          <w:b/>
          <w:bCs/>
          <w:color w:val="666666"/>
          <w:lang w:eastAsia="ru-RU"/>
        </w:rPr>
        <w:t>РАЙС ЛИСТ</w:t>
      </w:r>
    </w:p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color w:val="666666"/>
          <w:lang w:eastAsia="ru-RU"/>
        </w:rPr>
        <w:t>по оказанию стоматологических услуг на 2016 год</w:t>
      </w:r>
    </w:p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b/>
          <w:bCs/>
          <w:color w:val="666666"/>
          <w:lang w:eastAsia="ru-RU"/>
        </w:rPr>
        <w:t>ТЕРАПИЯ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1"/>
        <w:gridCol w:w="2159"/>
      </w:tblGrid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                                           Услуги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    Цены</w:t>
            </w:r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Осмотр, консультация, анестезия, рентген (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визиограф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бесплатно</w:t>
            </w:r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Цементная пломба (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стеклоиономер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30,000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Химическая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40,000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Светоотверждаемая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50,000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Реставрация зубов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90,000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Пломбирование однокорневого зуба с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гуттаперчой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+ цементная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35,000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Пломбирование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многокорневого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зуба с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гуттаперчой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+ цементная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65,000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Анкерный штифт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25,000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Лечение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пульпитного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зуба + композитная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90,000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Лечение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пульпитного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зуба +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свето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пломба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110,000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Пломбирование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периодонтитного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зуба с кальций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гидроксидом</w:t>
            </w:r>
            <w:proofErr w:type="spellEnd"/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35,000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Чистка зубов (общая + полировка)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60,000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lastRenderedPageBreak/>
              <w:t>Лечение заболеваний пародонта посещение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30,000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Отбеливание зубов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600,000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</w:tbl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b/>
          <w:bCs/>
          <w:color w:val="666666"/>
          <w:lang w:eastAsia="ru-RU"/>
        </w:rPr>
        <w:t>ОРТОПЕДИЯ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9"/>
        <w:gridCol w:w="2156"/>
      </w:tblGrid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                                      Услуги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 Цены</w:t>
            </w:r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Коронка с титановым покрытием: обычная</w:t>
            </w:r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цельнолитая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65,000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100,000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Металлокерамика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235,000 – 550,000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Диоксид цирконий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1,200,000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Коронка пластмассовая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65,000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Съёмный протез (одна челюсть)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250,000 – 750,000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Бюгельный</w:t>
            </w:r>
            <w:proofErr w:type="spellEnd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 протез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800,000 – 2,500,000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Культевая штифтовая вкладка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65,000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</w:tbl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b/>
          <w:bCs/>
          <w:color w:val="666666"/>
          <w:lang w:eastAsia="ru-RU"/>
        </w:rPr>
        <w:t> </w:t>
      </w:r>
    </w:p>
    <w:p w:rsidR="00834052" w:rsidRPr="00834052" w:rsidRDefault="00834052" w:rsidP="00834052">
      <w:pPr>
        <w:shd w:val="clear" w:color="auto" w:fill="FFFFFF"/>
        <w:spacing w:after="137" w:line="329" w:lineRule="atLeast"/>
        <w:jc w:val="center"/>
        <w:rPr>
          <w:rFonts w:ascii="Roboto" w:eastAsia="Times New Roman" w:hAnsi="Roboto" w:cs="Times New Roman"/>
          <w:color w:val="666666"/>
          <w:lang w:eastAsia="ru-RU"/>
        </w:rPr>
      </w:pPr>
      <w:r w:rsidRPr="00834052">
        <w:rPr>
          <w:rFonts w:ascii="Roboto" w:eastAsia="Times New Roman" w:hAnsi="Roboto" w:cs="Times New Roman"/>
          <w:b/>
          <w:bCs/>
          <w:color w:val="666666"/>
          <w:lang w:eastAsia="ru-RU"/>
        </w:rPr>
        <w:t>Хирургия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2173"/>
      </w:tblGrid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                          Услуги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b/>
                <w:bCs/>
                <w:color w:val="666666"/>
                <w:lang w:eastAsia="ru-RU"/>
              </w:rPr>
              <w:t>         Цены</w:t>
            </w:r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Удаление зуба: Стандартное</w:t>
            </w:r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Сложное</w:t>
            </w:r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Ретинированные</w:t>
            </w:r>
            <w:proofErr w:type="spellEnd"/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25,000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50,000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  <w:p w:rsidR="00834052" w:rsidRPr="00834052" w:rsidRDefault="00834052" w:rsidP="00834052">
            <w:pPr>
              <w:spacing w:after="137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100,000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  <w:tr w:rsidR="00834052" w:rsidRPr="00834052" w:rsidTr="00834052"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Резекция одного корня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137" w:type="dxa"/>
              <w:bottom w:w="55" w:type="dxa"/>
              <w:right w:w="137" w:type="dxa"/>
            </w:tcMar>
            <w:vAlign w:val="center"/>
            <w:hideMark/>
          </w:tcPr>
          <w:p w:rsidR="00834052" w:rsidRPr="00834052" w:rsidRDefault="00834052" w:rsidP="00834052">
            <w:pPr>
              <w:spacing w:after="0" w:line="329" w:lineRule="atLeast"/>
              <w:jc w:val="center"/>
              <w:rPr>
                <w:rFonts w:ascii="Roboto" w:eastAsia="Times New Roman" w:hAnsi="Roboto" w:cs="Times New Roman"/>
                <w:color w:val="666666"/>
                <w:lang w:eastAsia="ru-RU"/>
              </w:rPr>
            </w:pPr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 xml:space="preserve">от 100,000 </w:t>
            </w:r>
            <w:proofErr w:type="spellStart"/>
            <w:r w:rsidRPr="00834052">
              <w:rPr>
                <w:rFonts w:ascii="Roboto" w:eastAsia="Times New Roman" w:hAnsi="Roboto" w:cs="Times New Roman"/>
                <w:color w:val="666666"/>
                <w:lang w:eastAsia="ru-RU"/>
              </w:rPr>
              <w:t>сум</w:t>
            </w:r>
            <w:proofErr w:type="spellEnd"/>
          </w:p>
        </w:tc>
      </w:tr>
    </w:tbl>
    <w:p w:rsidR="00D63B5F" w:rsidRDefault="00D63B5F"/>
    <w:sectPr w:rsidR="00D63B5F" w:rsidSect="00D6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34052"/>
    <w:rsid w:val="00834052"/>
    <w:rsid w:val="00D6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052"/>
    <w:rPr>
      <w:b/>
      <w:bCs/>
    </w:rPr>
  </w:style>
  <w:style w:type="character" w:customStyle="1" w:styleId="apple-converted-space">
    <w:name w:val="apple-converted-space"/>
    <w:basedOn w:val="a0"/>
    <w:rsid w:val="0083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</dc:creator>
  <cp:lastModifiedBy>Shoh</cp:lastModifiedBy>
  <cp:revision>2</cp:revision>
  <dcterms:created xsi:type="dcterms:W3CDTF">2016-06-30T12:46:00Z</dcterms:created>
  <dcterms:modified xsi:type="dcterms:W3CDTF">2016-06-30T12:48:00Z</dcterms:modified>
</cp:coreProperties>
</file>